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1"/>
        </w:rPr>
      </w:pPr>
    </w:p>
    <w:p>
      <w:pPr>
        <w:pStyle w:val="BodyText"/>
        <w:ind w:left="98"/>
        <w:rPr>
          <w:sz w:val="20"/>
          <w:rFonts w:ascii="Times New Roman"/>
        </w:rPr>
      </w:pPr>
      <w:r>
        <w:rPr>
          <w:sz w:val="20"/>
          <w:rFonts w:ascii="Times New Roman"/>
        </w:rPr>
        <w:pict>
          <v:shape style="width:464.9pt;height:23.65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spacing w:before="19"/>
                    <w:ind w:left="107" w:right="0" w:firstLine="0"/>
                    <w:jc w:val="left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Purpose:</w:t>
                  </w:r>
                  <w:r>
                    <w:rPr>
                      <w:sz w:val="32"/>
                    </w:rPr>
                    <w:t xml:space="preserve"> </w:t>
                  </w:r>
                  <w:r>
                    <w:rPr>
                      <w:sz w:val="32"/>
                    </w:rPr>
                    <w:t xml:space="preserve">Universo commissioning</w:t>
                  </w:r>
                </w:p>
              </w:txbxContent>
            </v:textbox>
            <v:stroke dashstyle="solid"/>
          </v:shape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7"/>
        </w:rPr>
      </w:pPr>
    </w:p>
    <w:tbl>
      <w:tblPr>
        <w:tblW w:w="0" w:type="auto"/>
        <w:jc w:val="left"/>
        <w:tblInd w:w="6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301"/>
        <w:gridCol w:w="4519"/>
      </w:tblGrid>
      <w:tr>
        <w:trPr>
          <w:trHeight w:val="270" w:hRule="atLeast"/>
        </w:trPr>
        <w:tc>
          <w:tcPr>
            <w:tcW w:w="120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6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Version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81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Date</w:t>
            </w:r>
          </w:p>
        </w:tc>
        <w:tc>
          <w:tcPr>
            <w:tcW w:w="13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32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Author</w:t>
            </w:r>
          </w:p>
        </w:tc>
        <w:tc>
          <w:tcPr>
            <w:tcW w:w="4519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8"/>
              <w:ind w:left="1603" w:right="15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Comment</w:t>
            </w:r>
          </w:p>
        </w:tc>
      </w:tr>
      <w:tr>
        <w:trPr>
          <w:trHeight w:val="616" w:hRule="atLeast"/>
        </w:trPr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12"/>
              <w:jc w:val="center"/>
              <w:rPr>
                <w:sz w:val="20"/>
                <w:rFonts w:ascii="Arial MT"/>
              </w:rPr>
            </w:pPr>
            <w:r>
              <w:rPr>
                <w:sz w:val="20"/>
                <w:rFonts w:ascii="Arial MT"/>
              </w:rPr>
              <w:t xml:space="preserve">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81" w:right="67"/>
              <w:jc w:val="center"/>
              <w:rPr>
                <w:sz w:val="20"/>
                <w:rFonts w:ascii="Arial MT"/>
              </w:rPr>
            </w:pPr>
            <w:r>
              <w:rPr>
                <w:sz w:val="20"/>
                <w:rFonts w:ascii="Arial MT"/>
              </w:rPr>
              <w:t xml:space="preserve">19/06/2018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134" w:right="120"/>
              <w:jc w:val="center"/>
              <w:rPr>
                <w:sz w:val="20"/>
                <w:rFonts w:ascii="Arial MT"/>
              </w:rPr>
            </w:pPr>
            <w:r>
              <w:rPr>
                <w:sz w:val="20"/>
                <w:rFonts w:ascii="Arial MT"/>
              </w:rPr>
              <w:t xml:space="preserve">PY BALME</w:t>
            </w:r>
          </w:p>
        </w:tc>
        <w:tc>
          <w:tcPr>
            <w:tcW w:w="45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3"/>
              <w:ind w:left="1602" w:right="1581"/>
              <w:jc w:val="center"/>
              <w:rPr>
                <w:sz w:val="20"/>
                <w:rFonts w:ascii="Arial MT" w:hAnsi="Arial MT"/>
              </w:rPr>
            </w:pPr>
            <w:r>
              <w:rPr>
                <w:sz w:val="20"/>
                <w:rFonts w:ascii="Arial MT" w:hAnsi="Arial MT"/>
              </w:rPr>
              <w:t xml:space="preserve">Creation</w:t>
            </w: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17"/>
        </w:rPr>
      </w:pPr>
    </w:p>
    <w:p>
      <w:pPr>
        <w:pStyle w:val="BodyText"/>
        <w:spacing w:line="254" w:lineRule="auto"/>
        <w:ind w:left="215" w:right="807"/>
      </w:pPr>
      <w:r>
        <w:t xml:space="preserve">This document provides the information needed to study the Universo column IT/IP architecture.</w:t>
      </w:r>
    </w:p>
    <w:p>
      <w:pPr>
        <w:pStyle w:val="BodyText"/>
        <w:spacing w:before="167"/>
        <w:ind w:left="215"/>
      </w:pPr>
      <w:r>
        <w:t xml:space="preserve">Contents: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183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Video surveillance module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Sound system module</w:t>
      </w:r>
    </w:p>
    <w:p>
      <w:pPr>
        <w:pStyle w:val="ListParagraph"/>
        <w:numPr>
          <w:ilvl w:val="1"/>
          <w:numId w:val="1"/>
        </w:numPr>
        <w:tabs>
          <w:tab w:pos="1656" w:val="left" w:leader="none"/>
        </w:tabs>
        <w:spacing w:line="240" w:lineRule="auto" w:before="22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Analogue sound system</w:t>
      </w:r>
    </w:p>
    <w:p>
      <w:pPr>
        <w:pStyle w:val="ListParagraph"/>
        <w:numPr>
          <w:ilvl w:val="1"/>
          <w:numId w:val="1"/>
        </w:numPr>
        <w:tabs>
          <w:tab w:pos="1656" w:val="left" w:leader="none"/>
        </w:tabs>
        <w:spacing w:line="240" w:lineRule="auto" w:before="19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100V sound system</w:t>
      </w:r>
    </w:p>
    <w:p>
      <w:pPr>
        <w:pStyle w:val="ListParagraph"/>
        <w:numPr>
          <w:ilvl w:val="1"/>
          <w:numId w:val="1"/>
        </w:numPr>
        <w:tabs>
          <w:tab w:pos="1655" w:val="left" w:leader="none"/>
          <w:tab w:pos="1656" w:val="left" w:leader="none"/>
        </w:tabs>
        <w:spacing w:line="240" w:lineRule="auto" w:before="22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IP Audio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WiFi module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Modem router module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19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POE switch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type w:val="continuous"/>
          <w:pgSz w:w="11900" w:h="16840"/>
          <w:pgMar w:header="713" w:top="1620" w:bottom="280" w:left="1200" w:right="960"/>
          <w:pgNumType w:start="1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t xml:space="preserve">Video surveillance module</w:t>
      </w:r>
    </w:p>
    <w:p>
      <w:pPr>
        <w:pStyle w:val="BodyText"/>
        <w:spacing w:before="6"/>
      </w:pPr>
      <w:r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3227832</wp:posOffset>
            </wp:positionH>
            <wp:positionV relativeFrom="paragraph">
              <wp:posOffset>199184</wp:posOffset>
            </wp:positionV>
            <wp:extent cx="1567059" cy="1444752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059" cy="1444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rPr>
          <w:sz w:val="23"/>
        </w:rPr>
      </w:pPr>
    </w:p>
    <w:p>
      <w:pPr>
        <w:pStyle w:val="BodyText"/>
        <w:spacing w:line="259" w:lineRule="auto"/>
        <w:ind w:left="936" w:right="676"/>
      </w:pPr>
      <w:r>
        <w:t xml:space="preserve">The camera module in the Universo column is supplied with a Samsung XNB-6001 box placed inside the enclosure for IP connection and power supply to the camera and lens.</w:t>
      </w:r>
      <w:r>
        <w:t xml:space="preserve"> </w:t>
      </w:r>
      <w:r>
        <w:t xml:space="preserve">The camera and lens are located in the module behind the polycarbonate bowl.</w:t>
      </w:r>
    </w:p>
    <w:p>
      <w:pPr>
        <w:pStyle w:val="BodyText"/>
        <w:spacing w:before="155"/>
        <w:ind w:left="924"/>
      </w:pPr>
      <w:r>
        <w:t xml:space="preserve">The box and camera specifications are available in the document below:</w:t>
      </w:r>
    </w:p>
    <w:p>
      <w:pPr>
        <w:pStyle w:val="BodyText"/>
        <w:spacing w:line="254" w:lineRule="auto" w:before="185"/>
        <w:ind w:left="923" w:right="862"/>
      </w:pPr>
      <w:r>
        <w:rPr>
          <w:color w:val="0562C1"/>
          <w:u w:val="single" w:color="0562C1"/>
        </w:rPr>
        <w:t xml:space="preserve">https://</w:t>
      </w:r>
      <w:hyperlink r:id="rId7">
        <w:r>
          <w:rPr>
            <w:color w:val="0562C1"/>
            <w:u w:val="single" w:color="0562C1"/>
          </w:rPr>
          <w:t xml:space="preserve">www.hanwhasecurity.com/media/attachment/file/d/a/datasheet_xnb-6001_sla-</w:t>
        </w:r>
      </w:hyperlink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t2480_sla-t4680_sla-t1080f_180104_edit_1.pdf</w:t>
      </w:r>
    </w:p>
    <w:p>
      <w:pPr>
        <w:pStyle w:val="BodyText"/>
        <w:spacing w:before="4"/>
        <w:rPr>
          <w:sz w:val="9"/>
        </w:rPr>
      </w:pPr>
    </w:p>
    <w:p>
      <w:pPr>
        <w:pStyle w:val="BodyText"/>
        <w:spacing w:line="256" w:lineRule="auto" w:before="56"/>
        <w:ind w:left="923" w:right="637"/>
      </w:pPr>
      <w:r>
        <w:t xml:space="preserve">On first power up, the camera address can be found using the IP installer.exe software, which can be downloaded using the link below:</w:t>
      </w:r>
    </w:p>
    <w:p>
      <w:pPr>
        <w:pStyle w:val="BodyText"/>
        <w:spacing w:before="162"/>
        <w:ind w:left="923"/>
      </w:pPr>
      <w:r>
        <w:rPr>
          <w:color w:val="0562C1"/>
          <w:u w:val="single" w:color="0562C1"/>
        </w:rPr>
        <w:t xml:space="preserve">https://</w:t>
      </w:r>
      <w:hyperlink r:id="rId8">
        <w:r>
          <w:rPr>
            <w:color w:val="0562C1"/>
            <w:u w:val="single" w:color="0562C1"/>
          </w:rPr>
          <w:t xml:space="preserve">www.hanwhasecurity.com/wisenet-ip-installer/</w:t>
        </w:r>
      </w:hyperlink>
    </w:p>
    <w:p>
      <w:pPr>
        <w:pStyle w:val="BodyText"/>
        <w:spacing w:before="5"/>
        <w:rPr>
          <w:sz w:val="10"/>
        </w:rPr>
      </w:pPr>
    </w:p>
    <w:p>
      <w:pPr>
        <w:pStyle w:val="BodyText"/>
        <w:spacing w:line="400" w:lineRule="auto" w:before="56"/>
        <w:ind w:left="923" w:right="3219"/>
      </w:pPr>
      <w:r>
        <w:t xml:space="preserve">The default login and password are:</w:t>
      </w:r>
      <w:r>
        <w:t xml:space="preserve"> </w:t>
      </w:r>
      <w:r>
        <w:t xml:space="preserve">Login : admin</w:t>
      </w:r>
    </w:p>
    <w:p>
      <w:pPr>
        <w:pStyle w:val="BodyText"/>
        <w:ind w:left="923"/>
      </w:pPr>
      <w:r>
        <w:t xml:space="preserve">Password: admin</w:t>
      </w:r>
    </w:p>
    <w:p>
      <w:pPr>
        <w:pStyle w:val="BodyText"/>
        <w:spacing w:line="256" w:lineRule="auto" w:before="186"/>
        <w:ind w:left="923" w:right="1139"/>
      </w:pPr>
      <w:r>
        <w:t xml:space="preserve">Follow the instructions in the document linked below to configure the camera:</w:t>
      </w:r>
    </w:p>
    <w:p>
      <w:pPr>
        <w:spacing w:before="162"/>
        <w:ind w:left="923" w:right="0" w:firstLine="0"/>
        <w:jc w:val="left"/>
        <w:rPr>
          <w:i/>
          <w:sz w:val="22"/>
        </w:rPr>
      </w:pPr>
      <w:r>
        <w:rPr>
          <w:i/>
          <w:color w:val="0562C1"/>
          <w:sz w:val="22"/>
          <w:u w:val="single" w:color="0562C1"/>
        </w:rPr>
        <w:t xml:space="preserve">https://</w:t>
      </w:r>
      <w:hyperlink r:id="rId9">
        <w:r>
          <w:rPr>
            <w:i/>
            <w:color w:val="0562C1"/>
            <w:sz w:val="22"/>
            <w:u w:val="single" w:color="0562C1"/>
          </w:rPr>
          <w:t xml:space="preserve">www.eos.com.au/pub/media/doc/wisenet/Manuals_XNB-6001_171206_EN.pdf</w:t>
        </w:r>
      </w:hyperlink>
    </w:p>
    <w:p>
      <w:pPr>
        <w:pStyle w:val="BodyText"/>
        <w:spacing w:before="4"/>
        <w:rPr>
          <w:i/>
          <w:sz w:val="10"/>
        </w:rPr>
      </w:pPr>
    </w:p>
    <w:p>
      <w:pPr>
        <w:pStyle w:val="BodyText"/>
        <w:spacing w:line="256" w:lineRule="auto" w:before="56"/>
        <w:ind w:left="923" w:right="883"/>
      </w:pPr>
      <w:r>
        <w:t xml:space="preserve">The XNB-6001 camera is compatible with the open ONVIF platform and can therefore be integrated into an existing video surveillance system.</w:t>
      </w:r>
    </w:p>
    <w:p>
      <w:pPr>
        <w:spacing w:after="0" w:line="256" w:lineRule="auto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  <w:rPr>
          <w:sz w:val="22"/>
        </w:rPr>
      </w:pPr>
      <w:r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3177539</wp:posOffset>
            </wp:positionH>
            <wp:positionV relativeFrom="paragraph">
              <wp:posOffset>261231</wp:posOffset>
            </wp:positionV>
            <wp:extent cx="1667197" cy="1442561"/>
            <wp:effectExtent l="0" t="0" r="0" b="0"/>
            <wp:wrapTopAndBottom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97" cy="1442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Sound system module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"/>
        </w:numPr>
        <w:tabs>
          <w:tab w:pos="1656" w:val="left" w:leader="none"/>
        </w:tabs>
        <w:spacing w:line="240" w:lineRule="auto" w:before="0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Analogue sound system</w:t>
      </w:r>
    </w:p>
    <w:p>
      <w:pPr>
        <w:pStyle w:val="BodyText"/>
        <w:spacing w:line="256" w:lineRule="auto" w:before="182"/>
        <w:ind w:left="923" w:right="623"/>
      </w:pPr>
      <w:r>
        <w:t xml:space="preserve">The column is equipped with a module including a loudspeaker with an RMS power of 15W and an impedance of 8 Ohm.</w:t>
      </w:r>
    </w:p>
    <w:p>
      <w:pPr>
        <w:pStyle w:val="BodyText"/>
        <w:spacing w:before="162"/>
        <w:ind w:left="923"/>
      </w:pPr>
      <w:r>
        <w:t xml:space="preserve">The sound system cable must be connected to an audio amplifier output.</w:t>
      </w:r>
    </w:p>
    <w:p>
      <w:pPr>
        <w:pStyle w:val="BodyText"/>
      </w:pPr>
    </w:p>
    <w:p>
      <w:pPr>
        <w:pStyle w:val="BodyText"/>
        <w:rPr>
          <w:sz w:val="17"/>
        </w:rPr>
      </w:pPr>
    </w:p>
    <w:p>
      <w:pPr>
        <w:pStyle w:val="ListParagraph"/>
        <w:numPr>
          <w:ilvl w:val="1"/>
          <w:numId w:val="2"/>
        </w:numPr>
        <w:tabs>
          <w:tab w:pos="1656" w:val="left" w:leader="none"/>
        </w:tabs>
        <w:spacing w:line="240" w:lineRule="auto" w:before="0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100V sound system</w:t>
      </w:r>
    </w:p>
    <w:p>
      <w:pPr>
        <w:pStyle w:val="BodyText"/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spacing w:line="256" w:lineRule="auto" w:before="1"/>
        <w:ind w:left="923" w:right="724"/>
      </w:pPr>
      <w:r>
        <w:t xml:space="preserve">The column is fitted with a module with a 100V transformer and a 15W loudspeaker with an impedance of 8 Ohm.</w:t>
      </w:r>
    </w:p>
    <w:p>
      <w:pPr>
        <w:pStyle w:val="BodyText"/>
        <w:spacing w:line="256" w:lineRule="auto" w:before="164"/>
        <w:ind w:left="923" w:right="1024"/>
      </w:pPr>
      <w:r>
        <w:t xml:space="preserve">The sound system cable must be connected to the 100V output of a transformer connected to an audio amplifier.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1655" w:val="left" w:leader="none"/>
          <w:tab w:pos="1656" w:val="left" w:leader="none"/>
        </w:tabs>
        <w:spacing w:line="240" w:lineRule="auto" w:before="186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IP Audio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59" w:lineRule="auto"/>
        <w:ind w:left="935" w:right="642"/>
        <w:jc w:val="both"/>
      </w:pPr>
      <w:r>
        <w:t xml:space="preserve">The column is equipped with a loudspeaker module and a decoder/amplifier.</w:t>
      </w:r>
      <w:r>
        <w:t xml:space="preserve"> </w:t>
      </w:r>
      <w:r>
        <w:t xml:space="preserve">Customers will also have access to an encoder that allows transmission of an audio source to the column from a control station.</w:t>
      </w:r>
    </w:p>
    <w:p>
      <w:pPr>
        <w:pStyle w:val="BodyText"/>
      </w:pPr>
    </w:p>
    <w:p>
      <w:pPr>
        <w:spacing w:before="182"/>
        <w:ind w:left="923" w:right="0" w:firstLine="0"/>
        <w:jc w:val="both"/>
        <w:rPr>
          <w:sz w:val="24"/>
        </w:rPr>
      </w:pPr>
      <w:r>
        <w:rPr>
          <w:sz w:val="24"/>
        </w:rPr>
        <w:t xml:space="preserve">The default IP address for the various modules is 192.168.10.159.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59" w:lineRule="auto"/>
        <w:ind w:left="935" w:right="506"/>
      </w:pPr>
      <w:r>
        <w:t xml:space="preserve">A presentation of the street sound system application is available using the link below: </w:t>
      </w:r>
      <w:hyperlink r:id="rId11">
        <w:r>
          <w:rPr>
            <w:color w:val="0562C1"/>
            <w:u w:val="single" w:color="0562C1"/>
          </w:rPr>
          <w:t xml:space="preserve">http://www.ateis.com/content/_documents/application-sono-rue.pdf</w:t>
        </w:r>
      </w:hyperlink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7"/>
        <w:ind w:left="935" w:right="1636"/>
      </w:pPr>
      <w:r>
        <w:t xml:space="preserve">The decoder/amplifier specifications are available using the link below:</w:t>
      </w:r>
      <w:r>
        <w:br/>
      </w:r>
      <w:hyperlink r:id="rId12">
        <w:r>
          <w:rPr>
            <w:color w:val="0562C1"/>
            <w:u w:val="single" w:color="0562C1"/>
          </w:rPr>
          <w:t xml:space="preserve">http://www.ateis.com/content/_documents/FT FR_TERRA_EXA_V4.0.pdf</w:t>
        </w:r>
      </w:hyperlink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6"/>
        <w:ind w:left="935" w:right="807"/>
      </w:pPr>
      <w:r>
        <w:t xml:space="preserve">The encoder specifications are available using the link below:</w:t>
      </w:r>
      <w:r>
        <w:br/>
      </w:r>
      <w:hyperlink r:id="rId13">
        <w:r>
          <w:rPr>
            <w:color w:val="0562C1"/>
            <w:u w:val="single" w:color="0562C1"/>
          </w:rPr>
          <w:t xml:space="preserve">http://www.ateis.com/content/_documents/FT FR_TERRA_IEX_V3.0.pdf</w:t>
        </w:r>
      </w:hyperlink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56" w:lineRule="auto" w:before="56"/>
        <w:ind w:left="935" w:right="850"/>
      </w:pPr>
      <w:r>
        <w:t xml:space="preserve">The document below presents the software part used to configure the IP audio system:</w:t>
      </w:r>
    </w:p>
    <w:p>
      <w:pPr>
        <w:spacing w:after="0" w:line="256" w:lineRule="auto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56"/>
        <w:ind w:left="935"/>
      </w:pPr>
      <w:hyperlink r:id="rId14">
        <w:r>
          <w:rPr>
            <w:color w:val="0562C1"/>
            <w:u w:val="single" w:color="0562C1"/>
          </w:rPr>
          <w:t xml:space="preserve">http://www.ateis.com/content/_documents/VOX@ Manuel utilisateur 1.3_TERRA</w:t>
        </w:r>
      </w:hyperlink>
    </w:p>
    <w:p>
      <w:pPr>
        <w:pStyle w:val="BodyText"/>
        <w:spacing w:before="20"/>
        <w:ind w:left="935"/>
      </w:pPr>
      <w:r>
        <w:rPr>
          <w:color w:val="0562C1"/>
          <w:u w:val="single" w:color="0562C1"/>
        </w:rPr>
        <w:t xml:space="preserve">-EXA.pdf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line="256" w:lineRule="auto" w:before="57"/>
        <w:ind w:left="935" w:right="834"/>
      </w:pPr>
      <w:r>
        <w:t xml:space="preserve">If the console option has been ordered, the product specifications are described in the document using the link below: </w:t>
      </w:r>
      <w:hyperlink r:id="rId15">
        <w:r>
          <w:rPr>
            <w:color w:val="0562C1"/>
            <w:u w:val="single" w:color="0562C1"/>
          </w:rPr>
          <w:t xml:space="preserve">http://www.ateis.com/content/_documents/FT FR_VOXA-D-V2.0.pdf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210" w:after="0"/>
        <w:ind w:left="936" w:right="0" w:hanging="360"/>
        <w:jc w:val="left"/>
      </w:pPr>
      <w:r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3262884</wp:posOffset>
            </wp:positionH>
            <wp:positionV relativeFrom="paragraph">
              <wp:posOffset>366642</wp:posOffset>
            </wp:positionV>
            <wp:extent cx="1491939" cy="1438655"/>
            <wp:effectExtent l="0" t="0" r="0" b="0"/>
            <wp:wrapTopAndBottom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939" cy="143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Wifi module</w:t>
      </w:r>
    </w:p>
    <w:p>
      <w:pPr>
        <w:pStyle w:val="BodyText"/>
        <w:spacing w:line="580" w:lineRule="atLeast"/>
        <w:ind w:left="936" w:right="1985"/>
      </w:pPr>
      <w:r>
        <w:t xml:space="preserve">The column is fitted with a cover that has a built in wifi module and antenna.</w:t>
      </w:r>
      <w:r>
        <w:t xml:space="preserve"> </w:t>
      </w:r>
      <w:r>
        <w:t xml:space="preserve">The module's default IP address is 192.168.88.1</w:t>
      </w:r>
    </w:p>
    <w:p>
      <w:pPr>
        <w:pStyle w:val="BodyText"/>
        <w:spacing w:before="5"/>
        <w:ind w:left="936"/>
      </w:pPr>
      <w:r>
        <w:t xml:space="preserve">The username is ''admin'' and there is no password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59" w:lineRule="auto"/>
        <w:ind w:left="935" w:right="1867"/>
      </w:pPr>
      <w:r>
        <w:t xml:space="preserve">The wifi antenna specifications are available using the link below:</w:t>
      </w:r>
      <w:r>
        <w:br/>
      </w:r>
      <w:r>
        <w:rPr>
          <w:color w:val="0562C1"/>
          <w:u w:val="single" w:color="0562C1"/>
        </w:rPr>
        <w:t xml:space="preserve">https://i.mt.lv/routerboard/files/wAP_ac-170927121818.pdf</w:t>
      </w:r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7"/>
        <w:ind w:left="935" w:right="1257"/>
      </w:pPr>
      <w:r>
        <w:t xml:space="preserve">The configuration documentation for the antenna using the integrated software is available using the link below:</w:t>
      </w:r>
    </w:p>
    <w:p>
      <w:pPr>
        <w:pStyle w:val="BodyText"/>
        <w:ind w:left="935"/>
      </w:pPr>
      <w:r>
        <w:rPr>
          <w:color w:val="0562C1"/>
          <w:u w:val="single" w:color="0562C1"/>
        </w:rPr>
        <w:t xml:space="preserve">https://wiki.mikrotik.com/wiki/Manual:TOC</w:t>
      </w:r>
    </w:p>
    <w:p>
      <w:pPr>
        <w:spacing w:after="0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t xml:space="preserve">Modem/router module</w:t>
      </w:r>
    </w:p>
    <w:p>
      <w:pPr>
        <w:pStyle w:val="BodyText"/>
        <w:spacing w:before="6"/>
      </w:pPr>
      <w:r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3226307</wp:posOffset>
            </wp:positionH>
            <wp:positionV relativeFrom="paragraph">
              <wp:posOffset>199184</wp:posOffset>
            </wp:positionV>
            <wp:extent cx="1571359" cy="1445895"/>
            <wp:effectExtent l="0" t="0" r="0" b="0"/>
            <wp:wrapTopAndBottom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359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936"/>
      </w:pPr>
      <w:r>
        <w:t xml:space="preserve">The column is fitted with a cover containing a router and a GPRS/WIFI antenna.</w:t>
      </w:r>
    </w:p>
    <w:p>
      <w:pPr>
        <w:pStyle w:val="BodyText"/>
        <w:spacing w:line="259" w:lineRule="auto" w:before="20"/>
        <w:ind w:left="936" w:right="567"/>
      </w:pPr>
      <w:r>
        <w:t xml:space="preserve">This option makes it possible to have a network connected to the internet and to share it using wifi.</w:t>
      </w:r>
      <w:r>
        <w:t xml:space="preserve"> </w:t>
      </w:r>
      <w:r>
        <w:t xml:space="preserve">The Internet connection will use a SIM card not supplied by Eclatec.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56" w:lineRule="auto"/>
        <w:ind w:left="935" w:right="1589"/>
      </w:pPr>
      <w:r>
        <w:t xml:space="preserve">The quick start guide is available using the link below: </w:t>
      </w:r>
      <w:r>
        <w:rPr>
          <w:color w:val="0562C1"/>
          <w:u w:val="single" w:color="0562C1"/>
        </w:rPr>
        <w:t xml:space="preserve">https://cradlepoint.com/sites/default/files/upload-file/1100-qsg-full-082017.pdf</w:t>
      </w:r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59" w:lineRule="auto" w:before="56"/>
        <w:ind w:left="935" w:right="2738"/>
      </w:pPr>
      <w:r>
        <w:t xml:space="preserve">The router technical data sheet is available using the link below: </w:t>
      </w:r>
      <w:r>
        <w:rPr>
          <w:color w:val="0562C1"/>
          <w:u w:val="single" w:color="0562C1"/>
        </w:rPr>
        <w:t xml:space="preserve">https://cradlepoint.com/sites/default/files/upload-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file/cradlepoint_ibr1100_spec_sheet_3.pdf</w:t>
      </w:r>
    </w:p>
    <w:p>
      <w:pPr>
        <w:pStyle w:val="BodyText"/>
        <w:spacing w:before="1"/>
        <w:rPr>
          <w:sz w:val="19"/>
        </w:rPr>
      </w:pPr>
    </w:p>
    <w:p>
      <w:pPr>
        <w:pStyle w:val="BodyText"/>
        <w:spacing w:line="259" w:lineRule="auto" w:before="56"/>
        <w:ind w:left="935" w:right="677"/>
      </w:pPr>
      <w:r>
        <w:t xml:space="preserve">The router configuration manual can be found using the link below: </w:t>
      </w:r>
      <w:r>
        <w:rPr>
          <w:color w:val="0562C1"/>
          <w:u w:val="single" w:color="0562C1"/>
        </w:rPr>
        <w:t xml:space="preserve">https://cradlepoint.com/sites/default/files/upload-file/cradlepoint_ibr1100_manual_4.pdf</w:t>
      </w:r>
    </w:p>
    <w:p>
      <w:pPr>
        <w:pStyle w:val="BodyText"/>
        <w:spacing w:before="1"/>
        <w:rPr>
          <w:sz w:val="19"/>
        </w:rPr>
      </w:pPr>
    </w:p>
    <w:p>
      <w:pPr>
        <w:pStyle w:val="BodyText"/>
        <w:spacing w:line="259" w:lineRule="auto" w:before="56"/>
        <w:ind w:left="935" w:right="469"/>
      </w:pPr>
      <w:r>
        <w:t xml:space="preserve">The antenna technical data sheet can be found in the document below: </w:t>
      </w:r>
      <w:r>
        <w:rPr>
          <w:color w:val="0562C1"/>
          <w:u w:val="single" w:color="0562C1"/>
        </w:rPr>
        <w:t xml:space="preserve">http://www.panorama-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antennas.com/site/index.php?route=product/product&amp;product_id=70&amp;search=MiMo&amp;descr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iption=1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3453384</wp:posOffset>
            </wp:positionH>
            <wp:positionV relativeFrom="paragraph">
              <wp:posOffset>268853</wp:posOffset>
            </wp:positionV>
            <wp:extent cx="1107947" cy="900684"/>
            <wp:effectExtent l="0" t="0" r="0" b="0"/>
            <wp:wrapTopAndBottom/>
            <wp:docPr id="1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947" cy="90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POE switch</w:t>
      </w:r>
    </w:p>
    <w:p>
      <w:pPr>
        <w:pStyle w:val="BodyText"/>
        <w:spacing w:line="259" w:lineRule="auto"/>
        <w:ind w:left="936" w:right="601"/>
      </w:pPr>
      <w:r>
        <w:t xml:space="preserve">The POE switch is used when several IP devices need to be connected to the column network.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56" w:lineRule="auto"/>
        <w:ind w:left="935" w:right="2216"/>
      </w:pPr>
      <w:r>
        <w:t xml:space="preserve">The switch technical data sheet is available using the link below: </w:t>
      </w:r>
      <w:r>
        <w:rPr>
          <w:color w:val="0562C1"/>
          <w:u w:val="single" w:color="0562C1"/>
        </w:rPr>
        <w:t xml:space="preserve">https://</w:t>
      </w:r>
      <w:hyperlink r:id="rId19">
        <w:r>
          <w:rPr>
            <w:color w:val="0562C1"/>
            <w:u w:val="single" w:color="0562C1"/>
          </w:rPr>
          <w:t xml:space="preserve">www.planet.com.tw/storage/products/32358/C-ISW-504PS_s.pdf</w:t>
        </w:r>
      </w:hyperlink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59" w:lineRule="auto" w:before="56"/>
        <w:ind w:left="935" w:right="1033"/>
      </w:pPr>
      <w:r>
        <w:t xml:space="preserve">The user manual is available using the link below: </w:t>
      </w:r>
      <w:r>
        <w:rPr>
          <w:color w:val="0562C1"/>
          <w:u w:val="single" w:color="0562C1"/>
        </w:rPr>
        <w:t xml:space="preserve">https://</w:t>
      </w:r>
      <w:hyperlink r:id="rId20">
        <w:r>
          <w:rPr>
            <w:color w:val="0562C1"/>
            <w:u w:val="single" w:color="0562C1"/>
          </w:rPr>
          <w:t xml:space="preserve">www.planet.com.tw/storage/products/32358/EM-ISW5xxPS Series_1.0.pdf</w:t>
        </w:r>
      </w:hyperlink>
    </w:p>
    <w:sectPr>
      <w:pgSz w:w="11900" w:h="16840"/>
      <w:pgMar w:header="713" w:footer="0" w:top="1620" w:bottom="280" w:left="120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3.680pt;margin-top:35.399616pt;width:467.8pt;height:46.2pt;mso-position-horizontal-relative:page;mso-position-vertical-relative:page;z-index:157286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2400"/>
                  <w:gridCol w:w="4282"/>
                  <w:gridCol w:w="2660"/>
                </w:tblGrid>
                <w:tr>
                  <w:trPr>
                    <w:trHeight w:val="637" w:hRule="atLeast"/>
                  </w:trPr>
                  <w:tc>
                    <w:tcPr>
                      <w:tcW w:w="2400" w:type="dxa"/>
                      <w:vMerge w:val="restart"/>
                    </w:tcPr>
                    <w:p>
                      <w:pPr>
                        <w:pStyle w:val="TableParagraph"/>
                        <w:rPr>
                          <w:rFonts w:ascii="Times New Roman"/>
                          <w:sz w:val="22"/>
                        </w:rPr>
                      </w:pPr>
                    </w:p>
                  </w:tc>
                  <w:tc>
                    <w:tcPr>
                      <w:tcW w:w="4282" w:type="dxa"/>
                    </w:tcPr>
                    <w:p>
                      <w:pPr>
                        <w:pStyle w:val="TableParagraph"/>
                        <w:spacing w:before="129"/>
                        <w:ind w:left="23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Universo commissioning</w:t>
                      </w:r>
                    </w:p>
                  </w:tc>
                  <w:tc>
                    <w:tcPr>
                      <w:tcW w:w="2660" w:type="dxa"/>
                    </w:tcPr>
                    <w:p>
                      <w:pPr>
                        <w:pStyle w:val="TableParagraph"/>
                        <w:spacing w:line="227" w:lineRule="exact"/>
                        <w:ind w:left="6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Report No:</w:t>
                      </w:r>
                    </w:p>
                    <w:p>
                      <w:pPr>
                        <w:pStyle w:val="TableParagraph"/>
                        <w:ind w:left="68"/>
                        <w:rPr>
                          <w:sz w:val="20"/>
                          <w:rFonts w:ascii="Arial MT"/>
                        </w:rPr>
                      </w:pPr>
                      <w:r>
                        <w:rPr>
                          <w:sz w:val="20"/>
                          <w:rFonts w:ascii="Arial MT"/>
                        </w:rPr>
                        <w:t xml:space="preserve">2018/NT/LED/134_A</w:t>
                      </w:r>
                    </w:p>
                  </w:tc>
                </w:tr>
                <w:tr>
                  <w:trPr>
                    <w:trHeight w:val="256" w:hRule="atLeast"/>
                  </w:trPr>
                  <w:tc>
                    <w:tcPr>
                      <w:tcW w:w="240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4282" w:type="dxa"/>
                    </w:tcPr>
                    <w:p>
                      <w:pPr>
                        <w:pStyle w:val="TableParagraph"/>
                        <w:spacing w:line="227" w:lineRule="exact" w:before="9"/>
                        <w:ind w:left="71"/>
                        <w:rPr>
                          <w:sz w:val="20"/>
                          <w:rFonts w:ascii="Arial MT" w:hAnsi="Arial MT"/>
                        </w:rPr>
                      </w:pPr>
                      <w:r>
                        <w:rPr>
                          <w:sz w:val="20"/>
                          <w:b/>
                        </w:rPr>
                        <w:t xml:space="preserve">Author</w:t>
                      </w:r>
                      <w:r>
                        <w:rPr>
                          <w:sz w:val="20"/>
                          <w:rFonts w:ascii="Arial MT" w:hAnsi="Arial MT"/>
                        </w:rPr>
                        <w:t xml:space="preserve">:</w:t>
                      </w:r>
                      <w:r>
                        <w:rPr>
                          <w:sz w:val="20"/>
                          <w:rFonts w:ascii="Arial MT" w:hAnsi="Arial MT"/>
                        </w:rPr>
                        <w:t xml:space="preserve"> </w:t>
                      </w:r>
                      <w:r>
                        <w:rPr>
                          <w:sz w:val="20"/>
                          <w:rFonts w:ascii="Arial MT" w:hAnsi="Arial MT"/>
                        </w:rPr>
                        <w:t xml:space="preserve">PY BALME</w:t>
                      </w:r>
                    </w:p>
                  </w:tc>
                  <w:tc>
                    <w:tcPr>
                      <w:tcW w:w="2660" w:type="dxa"/>
                    </w:tcPr>
                    <w:p>
                      <w:pPr>
                        <w:pStyle w:val="TableParagraph"/>
                        <w:spacing w:line="227" w:lineRule="exact" w:before="9"/>
                        <w:ind w:left="6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Date: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 xml:space="preserve">19/06/2018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  <w:r>
      <w:drawing>
        <wp:anchor distT="0" distB="0" distL="0" distR="0" allowOverlap="1" layoutInCell="1" locked="0" behindDoc="1" simplePos="0" relativeHeight="487428096">
          <wp:simplePos x="0" y="0"/>
          <wp:positionH relativeFrom="page">
            <wp:posOffset>1008888</wp:posOffset>
          </wp:positionH>
          <wp:positionV relativeFrom="page">
            <wp:posOffset>536442</wp:posOffset>
          </wp:positionV>
          <wp:extent cx="1350264" cy="387096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0264" cy="387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936" w:hanging="360"/>
        <w:jc w:val="left"/>
      </w:pPr>
      <w:rPr>
        <w:rFonts w:hint="default"/>
        <w:spacing w:val="-1"/>
        <w:w w:val="100"/>
        <w:lang w:val="fr-FR" w:eastAsia="en-US" w:bidi="ar-SA"/>
      </w:rPr>
    </w:lvl>
    <w:lvl w:ilvl="1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557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45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251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046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7944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Calibri" w:hAnsi="Calibri" w:eastAsia="Calibri" w:cs="Calibri"/>
        <w:w w:val="100"/>
        <w:sz w:val="22"/>
        <w:szCs w:val="22"/>
        <w:lang w:val="fr-FR" w:eastAsia="en-US" w:bidi="ar-SA"/>
      </w:rPr>
    </w:lvl>
    <w:lvl w:ilvl="1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557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45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251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046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7944" w:hanging="360"/>
      </w:pPr>
      <w:rPr>
        <w:rFonts w:hint="default"/>
        <w:lang w:val="fr-FR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GB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44"/>
      <w:ind w:left="936" w:hanging="361"/>
      <w:outlineLvl w:val="1"/>
    </w:pPr>
    <w:rPr>
      <w:rFonts w:ascii="Calibri" w:hAnsi="Calibri" w:eastAsia="Calibri" w:cs="Calibri"/>
      <w:sz w:val="28"/>
      <w:szCs w:val="28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9"/>
      <w:ind w:left="107"/>
    </w:pPr>
    <w:rPr>
      <w:rFonts w:ascii="Calibri" w:hAnsi="Calibri" w:eastAsia="Calibri" w:cs="Calibri"/>
      <w:sz w:val="32"/>
      <w:szCs w:val="3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2"/>
      <w:ind w:left="936" w:hanging="361"/>
    </w:pPr>
    <w:rPr>
      <w:rFonts w:ascii="Calibri" w:hAnsi="Calibri" w:eastAsia="Calibri" w:cs="Calibri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GB" w:eastAsia="en-US" w:bidi="ar-SA"/>
    </w:rPr>
  </w:style>
</w:styles>
</file>

<file path=word/_rels/document.xml.rels>&#65279;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jpeg"/><Relationship Id="rId7" Type="http://schemas.openxmlformats.org/officeDocument/2006/relationships/hyperlink" Target="http://www.hanwhasecurity.com/media/attachment/file/d/a/datasheet_xnb-6001_sla-" TargetMode="External"/><Relationship Id="rId8" Type="http://schemas.openxmlformats.org/officeDocument/2006/relationships/hyperlink" Target="http://www.hanwhasecurity.com/wisenet-ip-installer/" TargetMode="External"/><Relationship Id="rId9" Type="http://schemas.openxmlformats.org/officeDocument/2006/relationships/hyperlink" Target="http://www.eos.com.au/pub/media/doc/wisenet/Manuals_XNB-6001_171206_EN.pdf" TargetMode="External"/><Relationship Id="rId10" Type="http://schemas.openxmlformats.org/officeDocument/2006/relationships/image" Target="media/image3.jpeg"/><Relationship Id="rId11" Type="http://schemas.openxmlformats.org/officeDocument/2006/relationships/hyperlink" Target="http://www.ateis.com/content/_documents/application-sono-rue.pdf" TargetMode="External"/><Relationship Id="rId12" Type="http://schemas.openxmlformats.org/officeDocument/2006/relationships/hyperlink" Target="http://www.ateis.com/content/_documents/FT%20FR_TERRA_EXA_V4.0.pdf" TargetMode="External"/><Relationship Id="rId13" Type="http://schemas.openxmlformats.org/officeDocument/2006/relationships/hyperlink" Target="http://www.ateis.com/content/_documents/FT%20FR_TERRA_IEX_V3.0.pdf" TargetMode="External"/><Relationship Id="rId14" Type="http://schemas.openxmlformats.org/officeDocument/2006/relationships/hyperlink" Target="http://www.ateis.com/content/_documents/VOX%40%20Manuel%20utilisateur%201.3_TERRA" TargetMode="External"/><Relationship Id="rId15" Type="http://schemas.openxmlformats.org/officeDocument/2006/relationships/hyperlink" Target="http://www.ateis.com/content/_documents/FT%20FR_VOXA-D-V2.0.pdf" TargetMode="External"/><Relationship Id="rId16" Type="http://schemas.openxmlformats.org/officeDocument/2006/relationships/image" Target="media/image4.jpeg"/><Relationship Id="rId17" Type="http://schemas.openxmlformats.org/officeDocument/2006/relationships/image" Target="media/image5.jpeg"/><Relationship Id="rId18" Type="http://schemas.openxmlformats.org/officeDocument/2006/relationships/image" Target="media/image6.png"/><Relationship Id="rId19" Type="http://schemas.openxmlformats.org/officeDocument/2006/relationships/hyperlink" Target="http://www.planet.com.tw/storage/products/32358/C-ISW-504PS_s.pdf" TargetMode="External"/><Relationship Id="rId20" Type="http://schemas.openxmlformats.org/officeDocument/2006/relationships/hyperlink" Target="http://www.planet.com.tw/storage/products/32358/EM-ISW5xxPS%20Series_1.0.pdf" TargetMode="External"/><Relationship Id="rId21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pierre-yves.balme</dc:creator>
  <dc:title>Mise en service UNIVERSO revA</dc:title>
  <dcterms:created xsi:type="dcterms:W3CDTF">2024-10-29T14:32:31Z</dcterms:created>
  <dcterms:modified xsi:type="dcterms:W3CDTF">2024-10-29T14:32:31Z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2019-03-05T00:00:00Z</vt:filetime>
  </property>
  <property fmtid="{D5CDD505-2E9C-101B-9397-08002B2CF9AE}" pid="3" name="Creator">
    <vt:lpwstr>PDFCreator 2.3.0.103</vt:lpwstr>
  </property>
  <property fmtid="{D5CDD505-2E9C-101B-9397-08002B2CF9AE}" pid="4" name="LastSaved">
    <vt:filetime>2024-10-29T00:00:00Z</vt:filetime>
  </property>
</Properties>
</file>